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center"/>
        <w:rPr>
          <w:rFonts w:ascii="Arial Unicode MS" w:eastAsia="Arial Unicode MS" w:hAnsi="Arial Unicode MS" w:cs="Arial Unicode MS"/>
          <w:b/>
          <w:color w:val="00B050"/>
          <w:sz w:val="46"/>
          <w:szCs w:val="46"/>
          <w:u w:val="single"/>
        </w:rPr>
      </w:pPr>
      <w:r w:rsidRPr="00DC2FE1">
        <w:rPr>
          <w:rFonts w:ascii="Arial Unicode MS" w:eastAsia="Arial Unicode MS" w:hAnsi="Arial Unicode MS" w:cs="Arial Unicode MS"/>
          <w:b/>
          <w:color w:val="00B050"/>
          <w:sz w:val="46"/>
          <w:szCs w:val="46"/>
          <w:u w:val="single"/>
        </w:rPr>
        <w:t>TIPOS DE ASIENTOS CONTABLES TEMAS 1-5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b/>
          <w:color w:val="00B050"/>
          <w:sz w:val="40"/>
          <w:szCs w:val="28"/>
          <w:u w:val="single"/>
        </w:rPr>
      </w:pP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Tema 1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 xml:space="preserve">TRIBUTOS Y GASTOS DE PERSONAL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630. Otros tributos  Imp. </w:t>
      </w:r>
      <w:proofErr w:type="spellStart"/>
      <w:r w:rsidRPr="00DC2FE1">
        <w:rPr>
          <w:rFonts w:ascii="Arial Unicode MS" w:eastAsia="Arial Unicode MS" w:hAnsi="Arial Unicode MS" w:cs="Arial Unicode MS"/>
        </w:rPr>
        <w:t>Activ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DC2FE1">
        <w:rPr>
          <w:rFonts w:ascii="Arial Unicode MS" w:eastAsia="Arial Unicode MS" w:hAnsi="Arial Unicode MS" w:cs="Arial Unicode MS"/>
        </w:rPr>
        <w:t>Económ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Imp. Bienes Inmuebles; Impuesto vehículos </w:t>
      </w:r>
    </w:p>
    <w:p w:rsidR="00406B7E" w:rsidRPr="00DC2FE1" w:rsidRDefault="003D6FC6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636. Devolución impuesto</w:t>
      </w:r>
      <w:r w:rsidR="001002BA">
        <w:rPr>
          <w:rFonts w:ascii="Arial Unicode MS" w:eastAsia="Arial Unicode MS" w:hAnsi="Arial Unicode MS" w:cs="Arial Unicode MS"/>
        </w:rPr>
        <w:t>.</w:t>
      </w:r>
      <w:bookmarkStart w:id="0" w:name="_GoBack"/>
      <w:bookmarkEnd w:id="0"/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640. Sueldos y salarios -  Salario Base más Complementos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641. Indemnizaciones Por despidos, traslados.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642. </w:t>
      </w:r>
      <w:proofErr w:type="spellStart"/>
      <w:r w:rsidRPr="00DC2FE1">
        <w:rPr>
          <w:rFonts w:ascii="Arial Unicode MS" w:eastAsia="Arial Unicode MS" w:hAnsi="Arial Unicode MS" w:cs="Arial Unicode MS"/>
        </w:rPr>
        <w:t>Seg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Social a cargo </w:t>
      </w:r>
      <w:proofErr w:type="spellStart"/>
      <w:r w:rsidRPr="00DC2FE1">
        <w:rPr>
          <w:rFonts w:ascii="Arial Unicode MS" w:eastAsia="Arial Unicode MS" w:hAnsi="Arial Unicode MS" w:cs="Arial Unicode MS"/>
        </w:rPr>
        <w:t>emp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Seguridad Social cuota patronal o empresarial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471. </w:t>
      </w:r>
      <w:proofErr w:type="spellStart"/>
      <w:r w:rsidRPr="00DC2FE1">
        <w:rPr>
          <w:rFonts w:ascii="Arial Unicode MS" w:eastAsia="Arial Unicode MS" w:hAnsi="Arial Unicode MS" w:cs="Arial Unicode MS"/>
        </w:rPr>
        <w:t>Org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DC2FE1">
        <w:rPr>
          <w:rFonts w:ascii="Arial Unicode MS" w:eastAsia="Arial Unicode MS" w:hAnsi="Arial Unicode MS" w:cs="Arial Unicode MS"/>
        </w:rPr>
        <w:t>Seg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Social deudores Pagos delegados o por cuentas de la </w:t>
      </w:r>
      <w:proofErr w:type="spellStart"/>
      <w:r w:rsidRPr="00DC2FE1">
        <w:rPr>
          <w:rFonts w:ascii="Arial Unicode MS" w:eastAsia="Arial Unicode MS" w:hAnsi="Arial Unicode MS" w:cs="Arial Unicode MS"/>
        </w:rPr>
        <w:t>Seg</w:t>
      </w:r>
      <w:proofErr w:type="spellEnd"/>
      <w:r w:rsidRPr="00DC2FE1">
        <w:rPr>
          <w:rFonts w:ascii="Arial Unicode MS" w:eastAsia="Arial Unicode MS" w:hAnsi="Arial Unicode MS" w:cs="Arial Unicode MS"/>
        </w:rPr>
        <w:t>. Social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476. </w:t>
      </w:r>
      <w:proofErr w:type="spellStart"/>
      <w:r w:rsidRPr="00DC2FE1">
        <w:rPr>
          <w:rFonts w:ascii="Arial Unicode MS" w:eastAsia="Arial Unicode MS" w:hAnsi="Arial Unicode MS" w:cs="Arial Unicode MS"/>
        </w:rPr>
        <w:t>Org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DC2FE1">
        <w:rPr>
          <w:rFonts w:ascii="Arial Unicode MS" w:eastAsia="Arial Unicode MS" w:hAnsi="Arial Unicode MS" w:cs="Arial Unicode MS"/>
        </w:rPr>
        <w:t>Seg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Social acreedor. </w:t>
      </w:r>
      <w:proofErr w:type="spellStart"/>
      <w:r w:rsidRPr="00DC2FE1">
        <w:rPr>
          <w:rFonts w:ascii="Arial Unicode MS" w:eastAsia="Arial Unicode MS" w:hAnsi="Arial Unicode MS" w:cs="Arial Unicode MS"/>
        </w:rPr>
        <w:t>Seg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Social cuota patronal más cuota obrera.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4751. H. P. </w:t>
      </w:r>
      <w:proofErr w:type="spellStart"/>
      <w:r w:rsidRPr="00DC2FE1">
        <w:rPr>
          <w:rFonts w:ascii="Arial Unicode MS" w:eastAsia="Arial Unicode MS" w:hAnsi="Arial Unicode MS" w:cs="Arial Unicode MS"/>
        </w:rPr>
        <w:t>acreed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spellStart"/>
      <w:proofErr w:type="gramStart"/>
      <w:r w:rsidRPr="00DC2FE1">
        <w:rPr>
          <w:rFonts w:ascii="Arial Unicode MS" w:eastAsia="Arial Unicode MS" w:hAnsi="Arial Unicode MS" w:cs="Arial Unicode MS"/>
        </w:rPr>
        <w:t>ret</w:t>
      </w:r>
      <w:proofErr w:type="spellEnd"/>
      <w:proofErr w:type="gram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spellStart"/>
      <w:proofErr w:type="gramStart"/>
      <w:r w:rsidRPr="00DC2FE1">
        <w:rPr>
          <w:rFonts w:ascii="Arial Unicode MS" w:eastAsia="Arial Unicode MS" w:hAnsi="Arial Unicode MS" w:cs="Arial Unicode MS"/>
        </w:rPr>
        <w:t>pract</w:t>
      </w:r>
      <w:proofErr w:type="spellEnd"/>
      <w:proofErr w:type="gramEnd"/>
      <w:r w:rsidRPr="00DC2FE1">
        <w:rPr>
          <w:rFonts w:ascii="Arial Unicode MS" w:eastAsia="Arial Unicode MS" w:hAnsi="Arial Unicode MS" w:cs="Arial Unicode MS"/>
        </w:rPr>
        <w:t xml:space="preserve">. Retención I.R.P.F.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460. Anticipos remuneraciones Compensación cantidades anticipadas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465. </w:t>
      </w:r>
      <w:proofErr w:type="spellStart"/>
      <w:r w:rsidRPr="00DC2FE1">
        <w:rPr>
          <w:rFonts w:ascii="Arial Unicode MS" w:eastAsia="Arial Unicode MS" w:hAnsi="Arial Unicode MS" w:cs="Arial Unicode MS"/>
        </w:rPr>
        <w:t>Remunerac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Pend. </w:t>
      </w:r>
      <w:proofErr w:type="gramStart"/>
      <w:r w:rsidRPr="00DC2FE1">
        <w:rPr>
          <w:rFonts w:ascii="Arial Unicode MS" w:eastAsia="Arial Unicode MS" w:hAnsi="Arial Unicode MS" w:cs="Arial Unicode MS"/>
        </w:rPr>
        <w:t>pago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Cantidades sin pagar.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>649. Otros gastos sociales Becas, Comedores, Seguros para los trabajadores.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Tema 2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INGRESOS VARIOS Y  ANTICIPOS DE CLIENTES Y PROVEEDORES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323D42">
        <w:rPr>
          <w:rFonts w:ascii="Arial Unicode MS" w:eastAsia="Arial Unicode MS" w:hAnsi="Arial Unicode MS" w:cs="Arial Unicode MS"/>
          <w:color w:val="31849B" w:themeColor="accent5" w:themeShade="BF"/>
        </w:rPr>
        <w:t xml:space="preserve">INGRESOS VARIOS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752. Ingresos por </w:t>
      </w:r>
      <w:proofErr w:type="spellStart"/>
      <w:r w:rsidRPr="00DC2FE1">
        <w:rPr>
          <w:rFonts w:ascii="Arial Unicode MS" w:eastAsia="Arial Unicode MS" w:hAnsi="Arial Unicode MS" w:cs="Arial Unicode MS"/>
        </w:rPr>
        <w:t>arrendamien</w:t>
      </w:r>
      <w:proofErr w:type="spellEnd"/>
      <w:r w:rsidRPr="00DC2FE1">
        <w:rPr>
          <w:rFonts w:ascii="Arial Unicode MS" w:eastAsia="Arial Unicode MS" w:hAnsi="Arial Unicode MS" w:cs="Arial Unicode MS"/>
        </w:rPr>
        <w:t>. Alquileres propiedad de la empresa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 753. Ingresos pro. </w:t>
      </w:r>
      <w:proofErr w:type="spellStart"/>
      <w:r w:rsidRPr="00DC2FE1">
        <w:rPr>
          <w:rFonts w:ascii="Arial Unicode MS" w:eastAsia="Arial Unicode MS" w:hAnsi="Arial Unicode MS" w:cs="Arial Unicode MS"/>
        </w:rPr>
        <w:t>Ind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Cedida explotación Franquicias concedidas por la empresa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754. Ingresos por comisiones Intermediación.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755. Ingresos </w:t>
      </w:r>
      <w:proofErr w:type="spellStart"/>
      <w:r w:rsidRPr="00DC2FE1">
        <w:rPr>
          <w:rFonts w:ascii="Arial Unicode MS" w:eastAsia="Arial Unicode MS" w:hAnsi="Arial Unicode MS" w:cs="Arial Unicode MS"/>
        </w:rPr>
        <w:t>serv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</w:rPr>
        <w:t>personal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Alquileres, comedores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759. Ingresos </w:t>
      </w:r>
      <w:proofErr w:type="spellStart"/>
      <w:r w:rsidRPr="00DC2FE1">
        <w:rPr>
          <w:rFonts w:ascii="Arial Unicode MS" w:eastAsia="Arial Unicode MS" w:hAnsi="Arial Unicode MS" w:cs="Arial Unicode MS"/>
        </w:rPr>
        <w:t>serv</w:t>
      </w:r>
      <w:proofErr w:type="spellEnd"/>
      <w:r w:rsidRPr="00DC2FE1">
        <w:rPr>
          <w:rFonts w:ascii="Arial Unicode MS" w:eastAsia="Arial Unicode MS" w:hAnsi="Arial Unicode MS" w:cs="Arial Unicode MS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</w:rPr>
        <w:t>diversos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Transportes realizados con nuestra furgoneta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>438</w:t>
      </w:r>
      <w:proofErr w:type="gramStart"/>
      <w:r w:rsidRPr="00DC2FE1">
        <w:rPr>
          <w:rFonts w:ascii="Arial Unicode MS" w:eastAsia="Arial Unicode MS" w:hAnsi="Arial Unicode MS" w:cs="Arial Unicode MS"/>
        </w:rPr>
        <w:t>.Anticipos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de clientes Compras De Mercaderías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>407</w:t>
      </w:r>
      <w:proofErr w:type="gramStart"/>
      <w:r w:rsidRPr="00DC2FE1">
        <w:rPr>
          <w:rFonts w:ascii="Arial Unicode MS" w:eastAsia="Arial Unicode MS" w:hAnsi="Arial Unicode MS" w:cs="Arial Unicode MS"/>
        </w:rPr>
        <w:t>.Anticipo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a proveedores Ventas de mercaderías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440. Deudores varios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441. Deudores, </w:t>
      </w:r>
      <w:proofErr w:type="spellStart"/>
      <w:r w:rsidRPr="00DC2FE1">
        <w:rPr>
          <w:rFonts w:ascii="Arial Unicode MS" w:eastAsia="Arial Unicode MS" w:hAnsi="Arial Unicode MS" w:cs="Arial Unicode MS"/>
        </w:rPr>
        <w:t>efec</w:t>
      </w:r>
      <w:proofErr w:type="spellEnd"/>
      <w:r>
        <w:rPr>
          <w:rFonts w:ascii="Arial Unicode MS" w:eastAsia="Arial Unicode MS" w:hAnsi="Arial Unicode MS" w:cs="Arial Unicode MS"/>
        </w:rPr>
        <w:t>. Comerciales a</w:t>
      </w:r>
      <w:r w:rsidRPr="00DC2FE1">
        <w:rPr>
          <w:rFonts w:ascii="Arial Unicode MS" w:eastAsia="Arial Unicode MS" w:hAnsi="Arial Unicode MS" w:cs="Arial Unicode MS"/>
        </w:rPr>
        <w:t xml:space="preserve"> cobrar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9BBB59" w:themeColor="accent3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 xml:space="preserve">INTERESES POR APLAZAMIENTO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Operaciones comerciales (Compras y ventas de mercaderías)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La empresa puede optar por considerarlo como mayor importe de la operación si el vencimiento no es inferior a un año y siempre que no figuren por separado en la factura.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Para el resto de las operaciones se contabilizaran cuando se hayan devengado utilizando las cuentas </w:t>
      </w:r>
      <w:r w:rsidRPr="00DC2FE1">
        <w:rPr>
          <w:rFonts w:ascii="Arial Unicode MS" w:eastAsia="Arial Unicode MS" w:hAnsi="Arial Unicode MS" w:cs="Arial Unicode MS"/>
          <w:u w:val="single"/>
        </w:rPr>
        <w:t>662. Intereses de deudas</w:t>
      </w:r>
      <w:r w:rsidRPr="00DC2FE1">
        <w:rPr>
          <w:rFonts w:ascii="Arial Unicode MS" w:eastAsia="Arial Unicode MS" w:hAnsi="Arial Unicode MS" w:cs="Arial Unicode MS"/>
        </w:rPr>
        <w:t xml:space="preserve"> o </w:t>
      </w:r>
      <w:r w:rsidRPr="00DC2FE1">
        <w:rPr>
          <w:rFonts w:ascii="Arial Unicode MS" w:eastAsia="Arial Unicode MS" w:hAnsi="Arial Unicode MS" w:cs="Arial Unicode MS"/>
          <w:u w:val="single"/>
        </w:rPr>
        <w:t>762. Ingresos de créditos</w:t>
      </w:r>
      <w:r w:rsidRPr="00DC2FE1">
        <w:rPr>
          <w:rFonts w:ascii="Arial Unicode MS" w:eastAsia="Arial Unicode MS" w:hAnsi="Arial Unicode MS" w:cs="Arial Unicode MS"/>
        </w:rPr>
        <w:t>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Tema 3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LOS DETERIOROS DE VALOR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 xml:space="preserve">METODO INDIVIDUALIZADO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D99594" w:themeColor="accent2" w:themeTint="99"/>
        </w:rPr>
      </w:pPr>
      <w:r w:rsidRPr="00DC2FE1">
        <w:rPr>
          <w:rFonts w:ascii="Arial Unicode MS" w:eastAsia="Arial Unicode MS" w:hAnsi="Arial Unicode MS" w:cs="Arial Unicode MS"/>
          <w:color w:val="D99594" w:themeColor="accent2" w:themeTint="99"/>
        </w:rPr>
        <w:t xml:space="preserve">Creación deterioro y calificación de dudoso cobro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694. Pérdidas deterioro de créditos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op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>. Comer.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 490. Deterioro de valor de créditos por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op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Com.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436. Clientes dudoso cobro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D99594" w:themeColor="accent2" w:themeTint="99"/>
        </w:rPr>
      </w:pPr>
      <w:r w:rsidRPr="00DC2FE1">
        <w:rPr>
          <w:rFonts w:ascii="Arial Unicode MS" w:eastAsia="Arial Unicode MS" w:hAnsi="Arial Unicode MS" w:cs="Arial Unicode MS"/>
          <w:color w:val="D99594" w:themeColor="accent2" w:themeTint="99"/>
        </w:rPr>
        <w:t xml:space="preserve">Resolución definitiva y aplicación provisión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650. Pérdidas créditos comer. Incobrables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794. Reversión de créditos por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operac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comerc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>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>METODO GLOBAL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</w:rPr>
        <w:t xml:space="preserve"> Al 31-Dic. Cerramos el deterioro del año anterior.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794. Reversión del deterioro de créditos por operaciones comerciales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</w:rPr>
        <w:t xml:space="preserve">Al 31-Dic. Calculamos deterioro del próximo año. </w:t>
      </w:r>
      <w:r w:rsidRPr="00DC2FE1">
        <w:rPr>
          <w:rFonts w:ascii="Arial Unicode MS" w:eastAsia="Arial Unicode MS" w:hAnsi="Arial Unicode MS" w:cs="Arial Unicode MS"/>
          <w:u w:val="single"/>
        </w:rPr>
        <w:t>694. Pérdidas por deterioro de créditos por operaciones comerciales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 xml:space="preserve">DETERIORO DE VALOR DE EXISTENCIAS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</w:rPr>
        <w:t xml:space="preserve">Cierre del deterioro ejercicio anterior </w:t>
      </w:r>
      <w:r w:rsidRPr="00DC2FE1">
        <w:rPr>
          <w:rFonts w:ascii="Arial Unicode MS" w:eastAsia="Arial Unicode MS" w:hAnsi="Arial Unicode MS" w:cs="Arial Unicode MS"/>
          <w:u w:val="single"/>
        </w:rPr>
        <w:t>793. Reversión deterioro existencias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</w:rPr>
        <w:t xml:space="preserve"> Abrimos deterioro presente ejercicio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693. Pérdidas deterioro existencias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>Tema 4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 xml:space="preserve">INMOVILIZADO MATERIAL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31849B" w:themeColor="accent5" w:themeShade="BF"/>
        </w:rPr>
      </w:pP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 xml:space="preserve">INMOVILIZADO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u w:val="single"/>
        </w:rPr>
        <w:t>21. Inmovilizado</w:t>
      </w:r>
      <w:r w:rsidRPr="00DC2FE1">
        <w:rPr>
          <w:rFonts w:ascii="Arial Unicode MS" w:eastAsia="Arial Unicode MS" w:hAnsi="Arial Unicode MS" w:cs="Arial Unicode MS"/>
        </w:rPr>
        <w:t xml:space="preserve"> Por el precio de adquisición más gastos adicionales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239. Anticipos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inmovi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materiales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Se restan para calcular el IVA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173. Proveed.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Inmovil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l/p</w:t>
      </w:r>
      <w:proofErr w:type="gramEnd"/>
      <w:r w:rsidRPr="00DC2FE1">
        <w:rPr>
          <w:rFonts w:ascii="Arial Unicode MS" w:eastAsia="Arial Unicode MS" w:hAnsi="Arial Unicode MS" w:cs="Arial Unicode MS"/>
          <w:u w:val="single"/>
        </w:rPr>
        <w:t xml:space="preserve"> </w:t>
      </w: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>175. Efectos a pagar l/p</w:t>
      </w:r>
      <w:r w:rsidRPr="00DC2FE1">
        <w:rPr>
          <w:rFonts w:ascii="Arial Unicode MS" w:eastAsia="Arial Unicode MS" w:hAnsi="Arial Unicode MS" w:cs="Arial Unicode MS"/>
        </w:rPr>
        <w:t xml:space="preserve"> Por las cantidades a pagar a partir del próximo ejercicio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523. Proveed. </w:t>
      </w:r>
      <w:proofErr w:type="spellStart"/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inmovil</w:t>
      </w:r>
      <w:proofErr w:type="spellEnd"/>
      <w:proofErr w:type="gram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c/p</w:t>
      </w:r>
      <w:proofErr w:type="gramEnd"/>
      <w:r w:rsidRPr="00DC2FE1">
        <w:rPr>
          <w:rFonts w:ascii="Arial Unicode MS" w:eastAsia="Arial Unicode MS" w:hAnsi="Arial Unicode MS" w:cs="Arial Unicode MS"/>
          <w:u w:val="single"/>
        </w:rPr>
        <w:t xml:space="preserve"> </w:t>
      </w: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>525. Efectos a pagar c/p</w:t>
      </w:r>
      <w:r w:rsidRPr="00DC2FE1">
        <w:rPr>
          <w:rFonts w:ascii="Arial Unicode MS" w:eastAsia="Arial Unicode MS" w:hAnsi="Arial Unicode MS" w:cs="Arial Unicode MS"/>
        </w:rPr>
        <w:t xml:space="preserve"> Por las cantidades a pagar en el presente ejercicio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>T</w:t>
      </w:r>
      <w:r w:rsidRPr="00DC2FE1">
        <w:rPr>
          <w:rFonts w:ascii="Arial Unicode MS" w:eastAsia="Arial Unicode MS" w:hAnsi="Arial Unicode MS" w:cs="Arial Unicode MS"/>
          <w:color w:val="31849B" w:themeColor="accent5" w:themeShade="BF"/>
        </w:rPr>
        <w:t>RABAJOS REALIZADOS MEDIOS PROPIOS E INMOVILIZACIONES EN CURSO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731. Trabajos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realiz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Inmov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>. Mat.</w:t>
      </w:r>
      <w:r w:rsidRPr="00DC2FE1">
        <w:rPr>
          <w:rFonts w:ascii="Arial Unicode MS" w:eastAsia="Arial Unicode MS" w:hAnsi="Arial Unicode MS" w:cs="Arial Unicode MS"/>
        </w:rPr>
        <w:t xml:space="preserve"> Trabajos realizados con medios propios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u w:val="single"/>
        </w:rPr>
        <w:t>23. Inmovilizaciones en curso</w:t>
      </w:r>
      <w:r w:rsidRPr="00DC2FE1">
        <w:rPr>
          <w:rFonts w:ascii="Arial Unicode MS" w:eastAsia="Arial Unicode MS" w:hAnsi="Arial Unicode MS" w:cs="Arial Unicode MS"/>
        </w:rPr>
        <w:t xml:space="preserve"> Cuando se encuentren sin terminar. Posteriormente pasan al </w:t>
      </w:r>
      <w:proofErr w:type="spellStart"/>
      <w:r w:rsidRPr="00DC2FE1">
        <w:rPr>
          <w:rFonts w:ascii="Arial Unicode MS" w:eastAsia="Arial Unicode MS" w:hAnsi="Arial Unicode MS" w:cs="Arial Unicode MS"/>
        </w:rPr>
        <w:t>subg</w:t>
      </w:r>
      <w:proofErr w:type="spellEnd"/>
      <w:r w:rsidRPr="00DC2FE1">
        <w:rPr>
          <w:rFonts w:ascii="Arial Unicode MS" w:eastAsia="Arial Unicode MS" w:hAnsi="Arial Unicode MS" w:cs="Arial Unicode MS"/>
        </w:rPr>
        <w:t>. 21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VENTAS DE INMOVILIZADO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1. Se realiza el asiento de amortización que corresponde al periodo del 1 de enero hasta la fecha de la venta.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2. Realizamos el asiento de la venta, realizando las siguientes operaciones: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>Precio de adquisición - Amortización (suma de las dos cantidades) = Valor contable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 Comparamos valor contable con el precio de venta y calculamos el resultado de la operación. Calculamos el IVA sobre el precio de venta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AMORTIZACIÓN INMOVILIZADO MATERIAL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b/>
        </w:rPr>
      </w:pPr>
      <w:r w:rsidRPr="00DC2FE1">
        <w:rPr>
          <w:rFonts w:ascii="Arial Unicode MS" w:eastAsia="Arial Unicode MS" w:hAnsi="Arial Unicode MS" w:cs="Arial Unicode MS"/>
          <w:b/>
        </w:rPr>
        <w:t xml:space="preserve">Sistema amortización indirecto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681.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Amortiz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Inmovilizado material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281. A.A.I.M.  Inmovilizado Intangible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Default="00406B7E" w:rsidP="00406B7E">
      <w:pPr>
        <w:spacing w:before="100" w:beforeAutospacing="1" w:after="100" w:afterAutospacing="1" w:line="0" w:lineRule="atLeast"/>
        <w:contextualSpacing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</w:rPr>
      </w:pP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lastRenderedPageBreak/>
        <w:t>Tema 5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ind w:left="708"/>
        <w:contextualSpacing/>
        <w:jc w:val="right"/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</w:pPr>
      <w:r w:rsidRPr="00323D42">
        <w:rPr>
          <w:rFonts w:ascii="Arial Unicode MS" w:eastAsia="Arial Unicode MS" w:hAnsi="Arial Unicode MS" w:cs="Arial Unicode MS"/>
          <w:b/>
          <w:color w:val="17365D" w:themeColor="text2" w:themeShade="BF"/>
          <w:sz w:val="28"/>
          <w:szCs w:val="28"/>
          <w:u w:val="thick"/>
        </w:rPr>
        <w:t xml:space="preserve">INMOVILIZACIONES INTANGIBLES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INVESTIGACIÓN Y DESARROLLO 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</w:pPr>
      <w:r w:rsidRPr="00323D42"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  <w:t xml:space="preserve">1. Utilizamos cuentas de gastos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620. Si lo realiza empresa del exterior.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64. Si lo realizan trabajadores de la empresa 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</w:pPr>
      <w:r w:rsidRPr="00323D42"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  <w:t xml:space="preserve">2. Activamos los gastos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u w:val="single"/>
        </w:rPr>
        <w:t>200. Investigación</w:t>
      </w:r>
      <w:r w:rsidRPr="00DC2FE1">
        <w:rPr>
          <w:rFonts w:ascii="Arial Unicode MS" w:eastAsia="Arial Unicode MS" w:hAnsi="Arial Unicode MS" w:cs="Arial Unicode MS"/>
        </w:rPr>
        <w:t xml:space="preserve"> y </w:t>
      </w:r>
      <w:r w:rsidRPr="00DC2FE1">
        <w:rPr>
          <w:rFonts w:ascii="Arial Unicode MS" w:eastAsia="Arial Unicode MS" w:hAnsi="Arial Unicode MS" w:cs="Arial Unicode MS"/>
          <w:u w:val="single"/>
        </w:rPr>
        <w:t>201. Desarrollo</w:t>
      </w:r>
      <w:r w:rsidRPr="00DC2FE1">
        <w:rPr>
          <w:rFonts w:ascii="Arial Unicode MS" w:eastAsia="Arial Unicode MS" w:hAnsi="Arial Unicode MS" w:cs="Arial Unicode MS"/>
        </w:rPr>
        <w:t xml:space="preserve"> con cargo a la cuenta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730. Trabajos realizados para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Inm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Intangible </w:t>
      </w:r>
    </w:p>
    <w:p w:rsidR="00406B7E" w:rsidRPr="00323D42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</w:pPr>
      <w:r w:rsidRPr="00323D42">
        <w:rPr>
          <w:rFonts w:ascii="Arial Unicode MS" w:eastAsia="Arial Unicode MS" w:hAnsi="Arial Unicode MS" w:cs="Arial Unicode MS"/>
          <w:i/>
          <w:color w:val="E36C0A" w:themeColor="accent6" w:themeShade="BF"/>
          <w:u w:val="single"/>
        </w:rPr>
        <w:t xml:space="preserve">3. Inscribimos la patente </w:t>
      </w: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Los gastos de Desarrollo pasan a la cuenta </w:t>
      </w:r>
      <w:r w:rsidRPr="00DC2FE1">
        <w:rPr>
          <w:rFonts w:ascii="Arial Unicode MS" w:eastAsia="Arial Unicode MS" w:hAnsi="Arial Unicode MS" w:cs="Arial Unicode MS"/>
          <w:u w:val="single"/>
        </w:rPr>
        <w:t>203. Propiedad Industrial</w:t>
      </w:r>
      <w:r w:rsidRPr="00DC2FE1">
        <w:rPr>
          <w:rFonts w:ascii="Arial Unicode MS" w:eastAsia="Arial Unicode MS" w:hAnsi="Arial Unicode MS" w:cs="Arial Unicode MS"/>
        </w:rPr>
        <w:t xml:space="preserve"> y le sumamos los gastos de inscripción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CONCESIONES ADMINISTRATIVAS </w:t>
      </w:r>
      <w:r w:rsidRPr="00DC2FE1">
        <w:rPr>
          <w:rFonts w:ascii="Arial Unicode MS" w:eastAsia="Arial Unicode MS" w:hAnsi="Arial Unicode MS" w:cs="Arial Unicode MS"/>
        </w:rPr>
        <w:t xml:space="preserve">Cantidades pagadas para utilizar un bien público. Sin IVA.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PROPIEDAD INDUSTRIAL </w:t>
      </w:r>
      <w:r w:rsidRPr="00DC2FE1">
        <w:rPr>
          <w:rFonts w:ascii="Arial Unicode MS" w:eastAsia="Arial Unicode MS" w:hAnsi="Arial Unicode MS" w:cs="Arial Unicode MS"/>
        </w:rPr>
        <w:t>Se utiliza para las patentes, nombres comerciales, diseños de envases, etc. Que se encuentren registrados.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DERECHOS DE TRASPASO </w:t>
      </w:r>
      <w:r w:rsidRPr="00DC2FE1">
        <w:rPr>
          <w:rFonts w:ascii="Arial Unicode MS" w:eastAsia="Arial Unicode MS" w:hAnsi="Arial Unicode MS" w:cs="Arial Unicode MS"/>
        </w:rPr>
        <w:t xml:space="preserve">Cantidad pagada por la cesión </w:t>
      </w:r>
      <w:r w:rsidRPr="00DC2FE1">
        <w:rPr>
          <w:rFonts w:ascii="Arial Unicode MS" w:eastAsia="Arial Unicode MS" w:hAnsi="Arial Unicode MS" w:cs="Arial Unicode MS"/>
          <w:u w:val="single"/>
        </w:rPr>
        <w:t>205. Derechos de traspaso</w:t>
      </w:r>
      <w:r w:rsidRPr="00DC2FE1">
        <w:rPr>
          <w:rFonts w:ascii="Arial Unicode MS" w:eastAsia="Arial Unicode MS" w:hAnsi="Arial Unicode MS" w:cs="Arial Unicode MS"/>
          <w:color w:val="4F81BD" w:themeColor="accent1"/>
        </w:rPr>
        <w:t>.</w:t>
      </w:r>
      <w:r w:rsidRPr="00DC2FE1">
        <w:rPr>
          <w:rFonts w:ascii="Arial Unicode MS" w:eastAsia="Arial Unicode MS" w:hAnsi="Arial Unicode MS" w:cs="Arial Unicode MS"/>
        </w:rPr>
        <w:t xml:space="preserve"> Fianzas entregas  </w:t>
      </w:r>
      <w:r w:rsidRPr="00DC2FE1">
        <w:rPr>
          <w:rFonts w:ascii="Arial Unicode MS" w:eastAsia="Arial Unicode MS" w:hAnsi="Arial Unicode MS" w:cs="Arial Unicode MS"/>
          <w:u w:val="single"/>
        </w:rPr>
        <w:t>260. Fianzas constituidas l/p</w:t>
      </w:r>
      <w:r w:rsidRPr="00DC2FE1">
        <w:rPr>
          <w:rFonts w:ascii="Arial Unicode MS" w:eastAsia="Arial Unicode MS" w:hAnsi="Arial Unicode MS" w:cs="Arial Unicode MS"/>
        </w:rPr>
        <w:t xml:space="preserve"> 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</w:p>
    <w:p w:rsidR="00406B7E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APLICACIONES INFORMÁTICAS </w:t>
      </w:r>
      <w:r w:rsidRPr="00DC2FE1">
        <w:rPr>
          <w:rFonts w:ascii="Arial Unicode MS" w:eastAsia="Arial Unicode MS" w:hAnsi="Arial Unicode MS" w:cs="Arial Unicode MS"/>
        </w:rPr>
        <w:t>Se utiliza para las licencias pagadas por sistemas operativos y programas.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color w:val="4F81BD" w:themeColor="accent1"/>
        </w:rPr>
      </w:pPr>
      <w:r w:rsidRPr="00DC2FE1">
        <w:rPr>
          <w:rFonts w:ascii="Arial Unicode MS" w:eastAsia="Arial Unicode MS" w:hAnsi="Arial Unicode MS" w:cs="Arial Unicode MS"/>
          <w:color w:val="4F81BD" w:themeColor="accent1"/>
        </w:rPr>
        <w:t xml:space="preserve">LEASING </w:t>
      </w:r>
      <w:r w:rsidRPr="00DC2FE1">
        <w:rPr>
          <w:rFonts w:ascii="Arial Unicode MS" w:eastAsia="Arial Unicode MS" w:hAnsi="Arial Unicode MS" w:cs="Arial Unicode MS"/>
        </w:rPr>
        <w:t xml:space="preserve">Valor al contado del bien más los gastos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  <w:u w:val="single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21. Inmovilizado material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Deudas por los pagos 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  <w:u w:val="single"/>
        </w:rPr>
        <w:t xml:space="preserve">524. Acreedores por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arrend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spellStart"/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financ</w:t>
      </w:r>
      <w:proofErr w:type="spellEnd"/>
      <w:proofErr w:type="gram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c/p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(a pagar este año)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DC2FE1">
        <w:rPr>
          <w:rFonts w:ascii="Arial Unicode MS" w:eastAsia="Arial Unicode MS" w:hAnsi="Arial Unicode MS" w:cs="Arial Unicode MS"/>
        </w:rPr>
        <w:t xml:space="preserve"> </w:t>
      </w:r>
      <w:r w:rsidRPr="00DC2FE1">
        <w:rPr>
          <w:rFonts w:ascii="Arial Unicode MS" w:eastAsia="Arial Unicode MS" w:hAnsi="Arial Unicode MS" w:cs="Arial Unicode MS"/>
          <w:u w:val="single"/>
        </w:rPr>
        <w:t xml:space="preserve">174.  Acreedores por </w:t>
      </w:r>
      <w:proofErr w:type="spellStart"/>
      <w:r w:rsidRPr="00DC2FE1">
        <w:rPr>
          <w:rFonts w:ascii="Arial Unicode MS" w:eastAsia="Arial Unicode MS" w:hAnsi="Arial Unicode MS" w:cs="Arial Unicode MS"/>
          <w:u w:val="single"/>
        </w:rPr>
        <w:t>arrend</w:t>
      </w:r>
      <w:proofErr w:type="spell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finan</w:t>
      </w:r>
      <w:proofErr w:type="gramEnd"/>
      <w:r w:rsidRPr="00DC2FE1">
        <w:rPr>
          <w:rFonts w:ascii="Arial Unicode MS" w:eastAsia="Arial Unicode MS" w:hAnsi="Arial Unicode MS" w:cs="Arial Unicode MS"/>
          <w:u w:val="single"/>
        </w:rPr>
        <w:t xml:space="preserve">. </w:t>
      </w:r>
      <w:proofErr w:type="gramStart"/>
      <w:r w:rsidRPr="00DC2FE1">
        <w:rPr>
          <w:rFonts w:ascii="Arial Unicode MS" w:eastAsia="Arial Unicode MS" w:hAnsi="Arial Unicode MS" w:cs="Arial Unicode MS"/>
          <w:u w:val="single"/>
        </w:rPr>
        <w:t>l/p</w:t>
      </w:r>
      <w:proofErr w:type="gramEnd"/>
      <w:r w:rsidRPr="00DC2FE1">
        <w:rPr>
          <w:rFonts w:ascii="Arial Unicode MS" w:eastAsia="Arial Unicode MS" w:hAnsi="Arial Unicode MS" w:cs="Arial Unicode MS"/>
        </w:rPr>
        <w:t xml:space="preserve"> (a partir 31-dic.)</w:t>
      </w:r>
    </w:p>
    <w:p w:rsidR="00406B7E" w:rsidRPr="00DC2FE1" w:rsidRDefault="00406B7E" w:rsidP="00406B7E">
      <w:pPr>
        <w:spacing w:before="100" w:beforeAutospacing="1" w:after="100" w:afterAutospacing="1" w:line="0" w:lineRule="atLeast"/>
        <w:contextualSpacing/>
        <w:jc w:val="both"/>
        <w:rPr>
          <w:rFonts w:ascii="Arial Unicode MS" w:eastAsia="Arial Unicode MS" w:hAnsi="Arial Unicode MS" w:cs="Arial Unicode MS"/>
        </w:rPr>
      </w:pPr>
    </w:p>
    <w:p w:rsidR="0087284B" w:rsidRDefault="0087284B"/>
    <w:sectPr w:rsidR="0087284B" w:rsidSect="00DC2FE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85" w:rsidRDefault="00742C85">
      <w:pPr>
        <w:spacing w:after="0" w:line="240" w:lineRule="auto"/>
      </w:pPr>
      <w:r>
        <w:separator/>
      </w:r>
    </w:p>
  </w:endnote>
  <w:endnote w:type="continuationSeparator" w:id="0">
    <w:p w:rsidR="00742C85" w:rsidRDefault="0074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DC2FE1">
      <w:tc>
        <w:tcPr>
          <w:tcW w:w="918" w:type="dxa"/>
        </w:tcPr>
        <w:p w:rsidR="00DC2FE1" w:rsidRPr="00DC2FE1" w:rsidRDefault="00406B7E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DC2FE1">
            <w:rPr>
              <w:szCs w:val="21"/>
            </w:rPr>
            <w:fldChar w:fldCharType="begin"/>
          </w:r>
          <w:r w:rsidRPr="00DC2FE1">
            <w:instrText>PAGE   \* MERGEFORMAT</w:instrText>
          </w:r>
          <w:r w:rsidRPr="00DC2FE1">
            <w:rPr>
              <w:szCs w:val="21"/>
            </w:rPr>
            <w:fldChar w:fldCharType="separate"/>
          </w:r>
          <w:r w:rsidR="001002BA" w:rsidRPr="001002BA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DC2FE1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C2FE1" w:rsidRDefault="00742C85">
          <w:pPr>
            <w:pStyle w:val="Piedepgina"/>
          </w:pPr>
        </w:p>
      </w:tc>
    </w:tr>
  </w:tbl>
  <w:p w:rsidR="00DD54B3" w:rsidRDefault="00742C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85" w:rsidRDefault="00742C85">
      <w:pPr>
        <w:spacing w:after="0" w:line="240" w:lineRule="auto"/>
      </w:pPr>
      <w:r>
        <w:separator/>
      </w:r>
    </w:p>
  </w:footnote>
  <w:footnote w:type="continuationSeparator" w:id="0">
    <w:p w:rsidR="00742C85" w:rsidRDefault="0074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E1" w:rsidRDefault="00406B7E" w:rsidP="00DC2FE1">
    <w:pPr>
      <w:pStyle w:val="Encabezado"/>
      <w:jc w:val="right"/>
    </w:pPr>
    <w:r>
      <w:t xml:space="preserve">Rocío </w:t>
    </w:r>
    <w:proofErr w:type="spellStart"/>
    <w:r>
      <w:t>Villadangos</w:t>
    </w:r>
    <w:proofErr w:type="spellEnd"/>
    <w:r>
      <w:t xml:space="preserve"> 2AF</w:t>
    </w:r>
  </w:p>
  <w:p w:rsidR="00323D42" w:rsidRDefault="00406B7E" w:rsidP="00DC2FE1">
    <w:pPr>
      <w:pStyle w:val="Encabezado"/>
      <w:jc w:val="right"/>
    </w:pPr>
    <w:r>
      <w:t>Contabilidad y Fiscalidad</w:t>
    </w:r>
  </w:p>
  <w:p w:rsidR="00DC2FE1" w:rsidRDefault="00742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4"/>
    <w:rsid w:val="001002BA"/>
    <w:rsid w:val="00261772"/>
    <w:rsid w:val="003D6FC6"/>
    <w:rsid w:val="00406B7E"/>
    <w:rsid w:val="00742C85"/>
    <w:rsid w:val="0087284B"/>
    <w:rsid w:val="009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7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6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7E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7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B7E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6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B7E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2015-10-28T18:00:00Z</dcterms:created>
  <dcterms:modified xsi:type="dcterms:W3CDTF">2015-10-29T18:06:00Z</dcterms:modified>
</cp:coreProperties>
</file>